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37BD" w14:textId="158A62D3" w:rsidR="000843C3" w:rsidRDefault="000843C3" w:rsidP="000843C3">
      <w:pPr>
        <w:spacing w:beforeLines="50" w:before="156" w:afterLines="50" w:after="156" w:line="276" w:lineRule="auto"/>
        <w:rPr>
          <w:rFonts w:ascii="Times New Roman" w:hAnsi="Times New Roman"/>
          <w:b/>
          <w:bCs/>
          <w:color w:val="0070C0"/>
          <w:sz w:val="24"/>
          <w:szCs w:val="24"/>
        </w:rPr>
      </w:pPr>
      <w:r w:rsidRPr="006B2B3B">
        <w:rPr>
          <w:rFonts w:ascii="Times New Roman" w:hAnsi="Times New Roman"/>
          <w:b/>
          <w:bCs/>
          <w:color w:val="0070C0"/>
          <w:sz w:val="24"/>
          <w:szCs w:val="24"/>
        </w:rPr>
        <w:t>Appendix 1: Fitting Cement Production Data for the Most Recent Year Using the ARIMA Model</w:t>
      </w:r>
      <w:r>
        <w:rPr>
          <w:rFonts w:ascii="Times New Roman" w:hAnsi="Times New Roman"/>
          <w:b/>
          <w:bCs/>
          <w:color w:val="0070C0"/>
          <w:sz w:val="24"/>
          <w:szCs w:val="24"/>
        </w:rPr>
        <w:t>.</w:t>
      </w:r>
    </w:p>
    <w:p w14:paraId="196995C9" w14:textId="1C839DE1" w:rsidR="00B734E4" w:rsidRDefault="00460277" w:rsidP="00B734E4">
      <w:pPr>
        <w:spacing w:beforeLines="50" w:before="156" w:afterLines="50" w:after="156" w:line="276" w:lineRule="auto"/>
        <w:rPr>
          <w:rFonts w:ascii="Times New Roman" w:hAnsi="Times New Roman"/>
          <w:sz w:val="24"/>
          <w:szCs w:val="24"/>
        </w:rPr>
      </w:pPr>
      <w:r w:rsidRPr="002D2CF7">
        <w:rPr>
          <w:rFonts w:ascii="Times New Roman" w:hAnsi="Times New Roman"/>
          <w:sz w:val="24"/>
          <w:szCs w:val="24"/>
        </w:rPr>
        <w:t xml:space="preserve">The </w:t>
      </w:r>
      <w:r w:rsidR="001D038E" w:rsidRPr="001D038E">
        <w:rPr>
          <w:rFonts w:ascii="Times New Roman" w:hAnsi="Times New Roman" w:hint="eastAsia"/>
          <w:sz w:val="24"/>
          <w:szCs w:val="24"/>
        </w:rPr>
        <w:t>United States Geological Survey</w:t>
      </w:r>
      <w:r w:rsidR="001D038E" w:rsidRPr="001D038E">
        <w:rPr>
          <w:rFonts w:ascii="Times New Roman" w:hAnsi="Times New Roman"/>
          <w:sz w:val="24"/>
          <w:szCs w:val="24"/>
        </w:rPr>
        <w:t xml:space="preserve"> </w:t>
      </w:r>
      <w:r w:rsidR="001D038E">
        <w:rPr>
          <w:rFonts w:ascii="Times New Roman" w:hAnsi="Times New Roman" w:hint="eastAsia"/>
          <w:sz w:val="24"/>
          <w:szCs w:val="24"/>
        </w:rPr>
        <w:t>(</w:t>
      </w:r>
      <w:r w:rsidRPr="002D2CF7">
        <w:rPr>
          <w:rFonts w:ascii="Times New Roman" w:hAnsi="Times New Roman"/>
          <w:sz w:val="24"/>
          <w:szCs w:val="24"/>
        </w:rPr>
        <w:t>USGS</w:t>
      </w:r>
      <w:r w:rsidR="001D038E">
        <w:rPr>
          <w:rFonts w:ascii="Times New Roman" w:hAnsi="Times New Roman" w:hint="eastAsia"/>
          <w:sz w:val="24"/>
          <w:szCs w:val="24"/>
        </w:rPr>
        <w:t>)</w:t>
      </w:r>
      <w:r w:rsidRPr="002D2CF7">
        <w:rPr>
          <w:rFonts w:ascii="Times New Roman" w:hAnsi="Times New Roman"/>
          <w:sz w:val="24"/>
          <w:szCs w:val="24"/>
        </w:rPr>
        <w:t xml:space="preserve"> recorded the cement production data of 163 countries </w:t>
      </w:r>
      <w:r w:rsidRPr="00B734E4">
        <w:rPr>
          <w:rFonts w:ascii="Times New Roman" w:hAnsi="Times New Roman"/>
          <w:sz w:val="24"/>
          <w:szCs w:val="24"/>
        </w:rPr>
        <w:t>and</w:t>
      </w:r>
      <w:r w:rsidRPr="00B734E4">
        <w:rPr>
          <w:rFonts w:ascii="Times New Roman" w:hAnsi="Times New Roman" w:hint="eastAsia"/>
          <w:sz w:val="24"/>
          <w:szCs w:val="24"/>
        </w:rPr>
        <w:t xml:space="preserve"> regions </w:t>
      </w:r>
      <w:r w:rsidR="001824AA" w:rsidRPr="00B734E4">
        <w:rPr>
          <w:rFonts w:ascii="Times New Roman" w:hAnsi="Times New Roman" w:hint="eastAsia"/>
          <w:sz w:val="24"/>
          <w:szCs w:val="24"/>
        </w:rPr>
        <w:t>worldwide</w:t>
      </w:r>
      <w:r w:rsidRPr="002D2CF7">
        <w:rPr>
          <w:rFonts w:ascii="Times New Roman" w:hAnsi="Times New Roman"/>
          <w:sz w:val="24"/>
          <w:szCs w:val="24"/>
        </w:rPr>
        <w:t xml:space="preserve"> from 1928 to 2022 and </w:t>
      </w:r>
      <w:r w:rsidR="001824AA" w:rsidRPr="00B734E4">
        <w:rPr>
          <w:rFonts w:ascii="Times New Roman" w:hAnsi="Times New Roman" w:hint="eastAsia"/>
          <w:sz w:val="24"/>
          <w:szCs w:val="24"/>
        </w:rPr>
        <w:t xml:space="preserve">recently </w:t>
      </w:r>
      <w:r w:rsidRPr="002D2CF7">
        <w:rPr>
          <w:rFonts w:ascii="Times New Roman" w:hAnsi="Times New Roman"/>
          <w:sz w:val="24"/>
          <w:szCs w:val="24"/>
        </w:rPr>
        <w:t>updated</w:t>
      </w:r>
      <w:r w:rsidRPr="00B734E4">
        <w:rPr>
          <w:rFonts w:ascii="Times New Roman" w:hAnsi="Times New Roman" w:hint="eastAsia"/>
          <w:sz w:val="24"/>
          <w:szCs w:val="24"/>
        </w:rPr>
        <w:t xml:space="preserve"> data</w:t>
      </w:r>
      <w:r w:rsidRPr="002D2CF7">
        <w:rPr>
          <w:rFonts w:ascii="Times New Roman" w:hAnsi="Times New Roman"/>
          <w:sz w:val="24"/>
          <w:szCs w:val="24"/>
        </w:rPr>
        <w:t xml:space="preserve"> for </w:t>
      </w:r>
      <w:r w:rsidRPr="00B734E4">
        <w:rPr>
          <w:rFonts w:ascii="Times New Roman" w:hAnsi="Times New Roman" w:hint="eastAsia"/>
          <w:sz w:val="24"/>
          <w:szCs w:val="24"/>
        </w:rPr>
        <w:t>14</w:t>
      </w:r>
      <w:r w:rsidRPr="002D2CF7">
        <w:rPr>
          <w:rFonts w:ascii="Times New Roman" w:hAnsi="Times New Roman"/>
          <w:sz w:val="24"/>
          <w:szCs w:val="24"/>
        </w:rPr>
        <w:t xml:space="preserve"> countries in 2023 and 2024.</w:t>
      </w:r>
      <w:r w:rsidRPr="00B734E4">
        <w:rPr>
          <w:rFonts w:ascii="Times New Roman" w:hAnsi="Times New Roman" w:hint="eastAsia"/>
          <w:sz w:val="24"/>
          <w:szCs w:val="24"/>
        </w:rPr>
        <w:t xml:space="preserve"> In this study, based on long</w:t>
      </w:r>
      <w:r w:rsidR="001824AA" w:rsidRPr="00B734E4">
        <w:rPr>
          <w:rFonts w:ascii="Times New Roman" w:hAnsi="Times New Roman" w:hint="eastAsia"/>
          <w:sz w:val="24"/>
          <w:szCs w:val="24"/>
        </w:rPr>
        <w:t>-</w:t>
      </w:r>
      <w:r w:rsidRPr="00B734E4">
        <w:rPr>
          <w:rFonts w:ascii="Times New Roman" w:hAnsi="Times New Roman" w:hint="eastAsia"/>
          <w:sz w:val="24"/>
          <w:szCs w:val="24"/>
        </w:rPr>
        <w:t xml:space="preserve">time </w:t>
      </w:r>
      <w:r w:rsidR="001824AA" w:rsidRPr="00B734E4">
        <w:rPr>
          <w:rFonts w:ascii="Times New Roman" w:hAnsi="Times New Roman" w:hint="eastAsia"/>
          <w:sz w:val="24"/>
          <w:szCs w:val="24"/>
        </w:rPr>
        <w:t xml:space="preserve">historical </w:t>
      </w:r>
      <w:r w:rsidRPr="00B734E4">
        <w:rPr>
          <w:rFonts w:ascii="Times New Roman" w:hAnsi="Times New Roman" w:hint="eastAsia"/>
          <w:sz w:val="24"/>
          <w:szCs w:val="24"/>
        </w:rPr>
        <w:t>data</w:t>
      </w:r>
      <w:r w:rsidR="001824AA" w:rsidRPr="00B734E4">
        <w:rPr>
          <w:rFonts w:ascii="Times New Roman" w:hAnsi="Times New Roman" w:hint="eastAsia"/>
          <w:sz w:val="24"/>
          <w:szCs w:val="24"/>
        </w:rPr>
        <w:t>set provided by the</w:t>
      </w:r>
      <w:r w:rsidRPr="00B734E4">
        <w:rPr>
          <w:rFonts w:ascii="Times New Roman" w:hAnsi="Times New Roman" w:hint="eastAsia"/>
          <w:sz w:val="24"/>
          <w:szCs w:val="24"/>
        </w:rPr>
        <w:t xml:space="preserve"> USGS</w:t>
      </w:r>
      <w:r w:rsidRPr="00B734E4">
        <w:rPr>
          <w:rFonts w:ascii="Times New Roman" w:hAnsi="Times New Roman" w:hint="eastAsia"/>
          <w:sz w:val="24"/>
          <w:szCs w:val="24"/>
        </w:rPr>
        <w:t xml:space="preserve">, we the </w:t>
      </w:r>
      <w:r w:rsidRPr="00B734E4">
        <w:rPr>
          <w:rFonts w:ascii="Times New Roman" w:hAnsi="Times New Roman"/>
          <w:sz w:val="24"/>
          <w:szCs w:val="24"/>
        </w:rPr>
        <w:t>autoregressive integrated moving average model</w:t>
      </w:r>
      <w:r w:rsidRPr="00B734E4">
        <w:rPr>
          <w:rFonts w:ascii="Times New Roman" w:hAnsi="Times New Roman" w:hint="eastAsia"/>
          <w:sz w:val="24"/>
          <w:szCs w:val="24"/>
        </w:rPr>
        <w:t xml:space="preserve"> (ARIMA) to project the cement production to 2025 in all countries and regions.</w:t>
      </w:r>
      <w:r w:rsidRPr="00B734E4">
        <w:rPr>
          <w:rFonts w:ascii="Times New Roman" w:hAnsi="Times New Roman" w:hint="eastAsia"/>
          <w:sz w:val="24"/>
          <w:szCs w:val="24"/>
        </w:rPr>
        <w:t xml:space="preserve"> </w:t>
      </w:r>
      <w:r w:rsidR="001824AA" w:rsidRPr="00B734E4">
        <w:rPr>
          <w:rFonts w:ascii="Times New Roman" w:hAnsi="Times New Roman"/>
          <w:sz w:val="24"/>
          <w:szCs w:val="24"/>
        </w:rPr>
        <w:t>ARIMA is a widely used and effective time series forecasting method, particularly well-suited for production forecasting</w:t>
      </w:r>
      <w:r w:rsidR="001824AA" w:rsidRPr="00B734E4">
        <w:rPr>
          <w:rFonts w:ascii="Times New Roman" w:hAnsi="Times New Roman" w:hint="eastAsia"/>
          <w:sz w:val="24"/>
          <w:szCs w:val="24"/>
        </w:rPr>
        <w:t xml:space="preserve"> (</w:t>
      </w:r>
      <w:r w:rsidR="001824AA" w:rsidRPr="00B734E4">
        <w:rPr>
          <w:rFonts w:ascii="Times New Roman" w:hAnsi="Times New Roman" w:hint="eastAsia"/>
          <w:sz w:val="24"/>
          <w:szCs w:val="24"/>
        </w:rPr>
        <w:t>Ning et al., 2022</w:t>
      </w:r>
      <w:r w:rsidR="001824AA" w:rsidRPr="00B734E4">
        <w:rPr>
          <w:rFonts w:ascii="Times New Roman" w:hAnsi="Times New Roman" w:hint="eastAsia"/>
          <w:sz w:val="24"/>
          <w:szCs w:val="24"/>
        </w:rPr>
        <w:t xml:space="preserve">; </w:t>
      </w:r>
      <w:proofErr w:type="spellStart"/>
      <w:r w:rsidR="001824AA" w:rsidRPr="00B734E4">
        <w:rPr>
          <w:rFonts w:ascii="Times New Roman" w:hAnsi="Times New Roman" w:hint="eastAsia"/>
          <w:sz w:val="24"/>
          <w:szCs w:val="24"/>
        </w:rPr>
        <w:t>Mutele</w:t>
      </w:r>
      <w:proofErr w:type="spellEnd"/>
      <w:r w:rsidR="001824AA" w:rsidRPr="00B734E4">
        <w:rPr>
          <w:rFonts w:ascii="Times New Roman" w:hAnsi="Times New Roman" w:hint="eastAsia"/>
          <w:sz w:val="24"/>
          <w:szCs w:val="24"/>
        </w:rPr>
        <w:t xml:space="preserve"> and Carranza, 2024</w:t>
      </w:r>
      <w:r w:rsidR="001824AA" w:rsidRPr="00B734E4">
        <w:rPr>
          <w:rFonts w:ascii="Times New Roman" w:hAnsi="Times New Roman" w:hint="eastAsia"/>
          <w:sz w:val="24"/>
          <w:szCs w:val="24"/>
        </w:rPr>
        <w:t>).</w:t>
      </w:r>
      <w:r w:rsidR="0030393D" w:rsidRPr="00B734E4">
        <w:rPr>
          <w:rFonts w:ascii="Times New Roman" w:hAnsi="Times New Roman" w:hint="eastAsia"/>
          <w:sz w:val="24"/>
          <w:szCs w:val="24"/>
        </w:rPr>
        <w:t xml:space="preserve"> </w:t>
      </w:r>
      <w:r w:rsidR="001824AA" w:rsidRPr="00B734E4">
        <w:rPr>
          <w:rFonts w:ascii="Times New Roman" w:hAnsi="Times New Roman"/>
          <w:sz w:val="24"/>
          <w:szCs w:val="24"/>
        </w:rPr>
        <w:t>The model predicts future values by regressing on past values of the variable with various lag lengths, as well as on the current and past values of the error terms</w:t>
      </w:r>
      <w:r w:rsidR="001824AA" w:rsidRPr="00B734E4">
        <w:rPr>
          <w:rFonts w:ascii="Times New Roman" w:hAnsi="Times New Roman"/>
          <w:sz w:val="24"/>
          <w:szCs w:val="24"/>
        </w:rPr>
        <w:t xml:space="preserve"> </w:t>
      </w:r>
      <w:r w:rsidR="0030393D" w:rsidRPr="00B734E4">
        <w:rPr>
          <w:rFonts w:ascii="Times New Roman" w:hAnsi="Times New Roman"/>
          <w:sz w:val="24"/>
          <w:szCs w:val="24"/>
        </w:rPr>
        <w:t xml:space="preserve">(Cox and </w:t>
      </w:r>
      <w:proofErr w:type="spellStart"/>
      <w:r w:rsidR="0030393D" w:rsidRPr="00B734E4">
        <w:rPr>
          <w:rFonts w:ascii="Times New Roman" w:hAnsi="Times New Roman"/>
          <w:sz w:val="24"/>
          <w:szCs w:val="24"/>
        </w:rPr>
        <w:t>Vladescu</w:t>
      </w:r>
      <w:proofErr w:type="spellEnd"/>
      <w:r w:rsidR="0030393D" w:rsidRPr="00B734E4">
        <w:rPr>
          <w:rFonts w:ascii="Times New Roman" w:hAnsi="Times New Roman"/>
          <w:sz w:val="24"/>
          <w:szCs w:val="24"/>
        </w:rPr>
        <w:t>, 2023).</w:t>
      </w:r>
      <w:r w:rsidR="0030393D" w:rsidRPr="00B734E4">
        <w:rPr>
          <w:rFonts w:ascii="Times New Roman" w:hAnsi="Times New Roman" w:hint="eastAsia"/>
          <w:sz w:val="24"/>
          <w:szCs w:val="24"/>
        </w:rPr>
        <w:t xml:space="preserve"> </w:t>
      </w:r>
      <w:r w:rsidR="001824AA" w:rsidRPr="00B734E4">
        <w:rPr>
          <w:rFonts w:ascii="Times New Roman" w:hAnsi="Times New Roman"/>
          <w:sz w:val="24"/>
          <w:szCs w:val="24"/>
        </w:rPr>
        <w:t xml:space="preserve">To assess the robustness of the model, </w:t>
      </w:r>
      <w:r w:rsidRPr="00B734E4">
        <w:rPr>
          <w:rFonts w:ascii="Times New Roman" w:hAnsi="Times New Roman" w:hint="eastAsia"/>
          <w:sz w:val="24"/>
          <w:szCs w:val="24"/>
        </w:rPr>
        <w:t>we conducted forward-chained cross-validation</w:t>
      </w:r>
      <w:r w:rsidR="001824AA" w:rsidRPr="00B734E4">
        <w:rPr>
          <w:rFonts w:ascii="Times New Roman" w:hAnsi="Times New Roman" w:hint="eastAsia"/>
          <w:sz w:val="24"/>
          <w:szCs w:val="24"/>
        </w:rPr>
        <w:t xml:space="preserve">, </w:t>
      </w:r>
      <w:r w:rsidRPr="00B734E4">
        <w:rPr>
          <w:rFonts w:ascii="Times New Roman" w:hAnsi="Times New Roman" w:hint="eastAsia"/>
          <w:sz w:val="24"/>
          <w:szCs w:val="24"/>
        </w:rPr>
        <w:t>progressively rolling the training set forward</w:t>
      </w:r>
      <w:r w:rsidR="00B734E4" w:rsidRPr="00B734E4">
        <w:rPr>
          <w:rFonts w:ascii="Times New Roman" w:hAnsi="Times New Roman" w:hint="eastAsia"/>
          <w:sz w:val="24"/>
          <w:szCs w:val="24"/>
        </w:rPr>
        <w:t xml:space="preserve"> and </w:t>
      </w:r>
      <w:r w:rsidRPr="00B734E4">
        <w:rPr>
          <w:rFonts w:ascii="Times New Roman" w:hAnsi="Times New Roman" w:hint="eastAsia"/>
          <w:sz w:val="24"/>
          <w:szCs w:val="24"/>
        </w:rPr>
        <w:t>evaluating the model</w:t>
      </w:r>
      <w:r w:rsidRPr="00B734E4">
        <w:rPr>
          <w:rFonts w:ascii="Times New Roman" w:hAnsi="Times New Roman"/>
          <w:sz w:val="24"/>
          <w:szCs w:val="24"/>
        </w:rPr>
        <w:t>’</w:t>
      </w:r>
      <w:r w:rsidRPr="00B734E4">
        <w:rPr>
          <w:rFonts w:ascii="Times New Roman" w:hAnsi="Times New Roman" w:hint="eastAsia"/>
          <w:sz w:val="24"/>
          <w:szCs w:val="24"/>
        </w:rPr>
        <w:t>s predictions at each step</w:t>
      </w:r>
      <w:r w:rsidR="00B734E4" w:rsidRPr="00B734E4">
        <w:rPr>
          <w:rFonts w:ascii="Times New Roman" w:hAnsi="Times New Roman" w:hint="eastAsia"/>
          <w:sz w:val="24"/>
          <w:szCs w:val="24"/>
        </w:rPr>
        <w:t xml:space="preserve">. </w:t>
      </w:r>
      <w:r w:rsidR="00B734E4" w:rsidRPr="00B734E4">
        <w:rPr>
          <w:rFonts w:ascii="Times New Roman" w:hAnsi="Times New Roman"/>
          <w:sz w:val="24"/>
          <w:szCs w:val="24"/>
        </w:rPr>
        <w:t>T</w:t>
      </w:r>
      <w:r w:rsidR="00B734E4" w:rsidRPr="00B734E4">
        <w:rPr>
          <w:rFonts w:ascii="Times New Roman" w:hAnsi="Times New Roman" w:hint="eastAsia"/>
          <w:sz w:val="24"/>
          <w:szCs w:val="24"/>
        </w:rPr>
        <w:t xml:space="preserve">hen </w:t>
      </w:r>
      <w:r w:rsidR="00B734E4" w:rsidRPr="00B734E4">
        <w:rPr>
          <w:rFonts w:ascii="Times New Roman" w:hAnsi="Times New Roman"/>
          <w:sz w:val="24"/>
          <w:szCs w:val="24"/>
        </w:rPr>
        <w:t>calculated the root mean square error (RMSE) for each forecast and compared the average RMSE with the standard deviation (SD) of the time series.</w:t>
      </w:r>
      <w:r w:rsidR="00B734E4" w:rsidRPr="00B734E4">
        <w:rPr>
          <w:rFonts w:ascii="Times New Roman" w:hAnsi="Times New Roman" w:hint="eastAsia"/>
          <w:sz w:val="24"/>
          <w:szCs w:val="24"/>
        </w:rPr>
        <w:t xml:space="preserve"> </w:t>
      </w:r>
      <w:r w:rsidR="00B734E4" w:rsidRPr="00B734E4">
        <w:rPr>
          <w:rFonts w:ascii="Times New Roman" w:hAnsi="Times New Roman"/>
          <w:sz w:val="24"/>
          <w:szCs w:val="24"/>
        </w:rPr>
        <w:t xml:space="preserve">Typically, an RMSE value </w:t>
      </w:r>
      <w:r w:rsidR="00B734E4" w:rsidRPr="00B734E4">
        <w:rPr>
          <w:rFonts w:ascii="Times New Roman" w:hAnsi="Times New Roman"/>
          <w:sz w:val="24"/>
          <w:szCs w:val="24"/>
        </w:rPr>
        <w:t>exceedingly</w:t>
      </w:r>
      <w:r w:rsidR="00B734E4" w:rsidRPr="00B734E4">
        <w:rPr>
          <w:rFonts w:ascii="Times New Roman" w:hAnsi="Times New Roman"/>
          <w:sz w:val="24"/>
          <w:szCs w:val="24"/>
        </w:rPr>
        <w:t xml:space="preserve"> twice the SD indicates low model reliability. Our results show that the RMSE-to-SD ratio across countries ranges from 0.022 to 0.510, suggesting that the model demonstrates relatively small errors and strong predictive performance.</w:t>
      </w:r>
      <w:r w:rsidR="00B734E4">
        <w:rPr>
          <w:rFonts w:ascii="Times New Roman" w:hAnsi="Times New Roman" w:hint="eastAsia"/>
          <w:sz w:val="24"/>
          <w:szCs w:val="24"/>
        </w:rPr>
        <w:t xml:space="preserve"> </w:t>
      </w:r>
    </w:p>
    <w:p w14:paraId="535EBD32" w14:textId="7582DB03" w:rsidR="00B734E4" w:rsidRDefault="00B734E4" w:rsidP="00B734E4">
      <w:pPr>
        <w:spacing w:beforeLines="50" w:before="156" w:afterLines="50" w:after="156"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>Reference:</w:t>
      </w:r>
    </w:p>
    <w:p w14:paraId="6C4C11EC" w14:textId="01332FDC" w:rsidR="00B734E4" w:rsidRPr="001D038E" w:rsidRDefault="00B734E4" w:rsidP="001D038E">
      <w:pPr>
        <w:spacing w:line="276" w:lineRule="auto"/>
        <w:rPr>
          <w:rFonts w:ascii="Times New Roman" w:hAnsi="Times New Roman" w:hint="eastAsia"/>
          <w:sz w:val="24"/>
          <w:szCs w:val="24"/>
        </w:rPr>
      </w:pPr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 xml:space="preserve">Cox, D. J. and </w:t>
      </w:r>
      <w:proofErr w:type="spellStart"/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>Vladescu</w:t>
      </w:r>
      <w:proofErr w:type="spellEnd"/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 xml:space="preserve">, J. C.: Chapter 9 - This math and time thing is cool! Time series decomposition and forecasting </w:t>
      </w:r>
      <w:proofErr w:type="spellStart"/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>behavior</w:t>
      </w:r>
      <w:proofErr w:type="spellEnd"/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 xml:space="preserve">, in: Statistics for Applied </w:t>
      </w:r>
      <w:proofErr w:type="spellStart"/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>Behavior</w:t>
      </w:r>
      <w:proofErr w:type="spellEnd"/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 xml:space="preserve"> Analysis Practitioners and Researchers, edited by: Cox, D. J. and </w:t>
      </w:r>
      <w:proofErr w:type="spellStart"/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>Vladescu</w:t>
      </w:r>
      <w:proofErr w:type="spellEnd"/>
      <w:r w:rsidRPr="00B734E4">
        <w:rPr>
          <w:rFonts w:ascii="Times New Roman" w:hAnsi="Times New Roman" w:cs="Times New Roman" w:hint="eastAsia"/>
          <w:sz w:val="24"/>
          <w:szCs w:val="24"/>
          <w:lang w:val="en-GB"/>
        </w:rPr>
        <w:t>, J. C., Academic Press,</w:t>
      </w:r>
      <w:r>
        <w:rPr>
          <w:rFonts w:ascii="Times New Roman" w:hAnsi="Times New Roman" w:cs="Times New Roman" w:hint="eastAsia"/>
          <w:sz w:val="24"/>
          <w:szCs w:val="24"/>
          <w:lang w:val="en-GB"/>
        </w:rPr>
        <w:t xml:space="preserve"> </w:t>
      </w:r>
      <w:r w:rsidRPr="001D038E">
        <w:rPr>
          <w:rFonts w:ascii="Times New Roman" w:hAnsi="Times New Roman" w:hint="eastAsia"/>
          <w:sz w:val="24"/>
          <w:szCs w:val="24"/>
        </w:rPr>
        <w:t>225</w:t>
      </w:r>
      <w:r w:rsidR="001D038E">
        <w:rPr>
          <w:rFonts w:ascii="Times New Roman" w:hAnsi="Times New Roman" w:hint="eastAsia"/>
          <w:sz w:val="24"/>
          <w:szCs w:val="24"/>
        </w:rPr>
        <w:t>-</w:t>
      </w:r>
      <w:r w:rsidRPr="001D038E">
        <w:rPr>
          <w:rFonts w:ascii="Times New Roman" w:hAnsi="Times New Roman" w:hint="eastAsia"/>
          <w:sz w:val="24"/>
          <w:szCs w:val="24"/>
        </w:rPr>
        <w:t>249, https://doi.org/10.1016/B978-0-323-99885-7.00002-7, 2023.</w:t>
      </w:r>
    </w:p>
    <w:p w14:paraId="05F10C14" w14:textId="54D6E6BD" w:rsidR="00B734E4" w:rsidRDefault="00B734E4" w:rsidP="00B734E4">
      <w:pPr>
        <w:spacing w:beforeLines="50" w:before="156" w:afterLines="50" w:after="156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B734E4">
        <w:rPr>
          <w:rFonts w:ascii="Times New Roman" w:hAnsi="Times New Roman" w:hint="eastAsia"/>
          <w:sz w:val="24"/>
          <w:szCs w:val="24"/>
        </w:rPr>
        <w:t>Mutele</w:t>
      </w:r>
      <w:proofErr w:type="spellEnd"/>
      <w:r w:rsidRPr="00B734E4">
        <w:rPr>
          <w:rFonts w:ascii="Times New Roman" w:hAnsi="Times New Roman" w:hint="eastAsia"/>
          <w:sz w:val="24"/>
          <w:szCs w:val="24"/>
        </w:rPr>
        <w:t xml:space="preserve">, L. and Carranza, E. J. M.: Statistical analysis of gold production in south </w:t>
      </w:r>
      <w:r>
        <w:rPr>
          <w:rFonts w:ascii="Times New Roman" w:hAnsi="Times New Roman"/>
          <w:sz w:val="24"/>
          <w:szCs w:val="24"/>
        </w:rPr>
        <w:t>Africa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B734E4">
        <w:rPr>
          <w:rFonts w:ascii="Times New Roman" w:hAnsi="Times New Roman" w:hint="eastAsia"/>
          <w:sz w:val="24"/>
          <w:szCs w:val="24"/>
        </w:rPr>
        <w:t>using ARIMA, VAR and ARNN modelling techniques: Extrapolating future gold production, resources</w:t>
      </w:r>
      <w:r>
        <w:rPr>
          <w:rFonts w:ascii="Times New Roman" w:hAnsi="Times New Roman" w:hint="eastAsia"/>
          <w:sz w:val="24"/>
          <w:szCs w:val="24"/>
        </w:rPr>
        <w:t>-</w:t>
      </w:r>
      <w:r w:rsidRPr="00B734E4">
        <w:rPr>
          <w:rFonts w:ascii="Times New Roman" w:hAnsi="Times New Roman" w:hint="eastAsia"/>
          <w:sz w:val="24"/>
          <w:szCs w:val="24"/>
        </w:rPr>
        <w:t xml:space="preserve">reserves depletion, and implication on south </w:t>
      </w:r>
      <w:r>
        <w:rPr>
          <w:rFonts w:ascii="Times New Roman" w:hAnsi="Times New Roman"/>
          <w:sz w:val="24"/>
          <w:szCs w:val="24"/>
        </w:rPr>
        <w:t>Africa’</w:t>
      </w:r>
      <w:r w:rsidRPr="00B734E4">
        <w:rPr>
          <w:rFonts w:ascii="Times New Roman" w:hAnsi="Times New Roman" w:hint="eastAsia"/>
          <w:sz w:val="24"/>
          <w:szCs w:val="24"/>
        </w:rPr>
        <w:t>s gold exploration, Resources Policy, 93, 105076,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B734E4">
        <w:rPr>
          <w:rFonts w:ascii="Times New Roman" w:hAnsi="Times New Roman" w:hint="eastAsia"/>
          <w:sz w:val="24"/>
          <w:szCs w:val="24"/>
        </w:rPr>
        <w:t>https://doi.org/10.1016/j.resourpol.2024.105076, 2024.</w:t>
      </w:r>
      <w:r>
        <w:rPr>
          <w:rFonts w:ascii="Times New Roman" w:hAnsi="Times New Roman" w:hint="eastAsia"/>
          <w:sz w:val="24"/>
          <w:szCs w:val="24"/>
        </w:rPr>
        <w:t xml:space="preserve"> </w:t>
      </w:r>
    </w:p>
    <w:p w14:paraId="1A4D55B6" w14:textId="71E1FE98" w:rsidR="002D2CF7" w:rsidRPr="00B734E4" w:rsidRDefault="00B734E4" w:rsidP="00B734E4">
      <w:pPr>
        <w:spacing w:beforeLines="50" w:before="156" w:afterLines="50" w:after="156" w:line="276" w:lineRule="auto"/>
        <w:rPr>
          <w:rFonts w:ascii="Times New Roman" w:hAnsi="Times New Roman"/>
          <w:sz w:val="24"/>
          <w:szCs w:val="24"/>
        </w:rPr>
      </w:pPr>
      <w:r w:rsidRPr="00B734E4">
        <w:rPr>
          <w:rFonts w:ascii="Times New Roman" w:hAnsi="Times New Roman" w:cs="Times New Roman"/>
          <w:sz w:val="24"/>
          <w:szCs w:val="24"/>
        </w:rPr>
        <w:t>Ning, Y., Kazemi, H., and Tahmasebi, P.: A comparative machine learning study for time series oil production forecasting: ARIMA, LSTM, and prophet, Computers &amp; Geosciences, 164, 105126, https://doi.org/10.1016/j.cageo.2022.105126, 2022.</w:t>
      </w:r>
    </w:p>
    <w:sectPr w:rsidR="002D2CF7" w:rsidRPr="00B734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7DEE6" w14:textId="77777777" w:rsidR="00A70E15" w:rsidRDefault="00A70E15" w:rsidP="000843C3">
      <w:pPr>
        <w:rPr>
          <w:rFonts w:hint="eastAsia"/>
        </w:rPr>
      </w:pPr>
      <w:r>
        <w:separator/>
      </w:r>
    </w:p>
  </w:endnote>
  <w:endnote w:type="continuationSeparator" w:id="0">
    <w:p w14:paraId="681DAD3C" w14:textId="77777777" w:rsidR="00A70E15" w:rsidRDefault="00A70E15" w:rsidP="000843C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67F88" w14:textId="77777777" w:rsidR="00A70E15" w:rsidRDefault="00A70E15" w:rsidP="000843C3">
      <w:pPr>
        <w:rPr>
          <w:rFonts w:hint="eastAsia"/>
        </w:rPr>
      </w:pPr>
      <w:r>
        <w:separator/>
      </w:r>
    </w:p>
  </w:footnote>
  <w:footnote w:type="continuationSeparator" w:id="0">
    <w:p w14:paraId="343D4DBC" w14:textId="77777777" w:rsidR="00A70E15" w:rsidRDefault="00A70E15" w:rsidP="000843C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AC"/>
    <w:rsid w:val="000843C3"/>
    <w:rsid w:val="00084F42"/>
    <w:rsid w:val="001824AA"/>
    <w:rsid w:val="001D038E"/>
    <w:rsid w:val="002D2CF7"/>
    <w:rsid w:val="0030393D"/>
    <w:rsid w:val="00460277"/>
    <w:rsid w:val="004A490E"/>
    <w:rsid w:val="007814AC"/>
    <w:rsid w:val="00896633"/>
    <w:rsid w:val="00A15011"/>
    <w:rsid w:val="00A70E15"/>
    <w:rsid w:val="00AC53F5"/>
    <w:rsid w:val="00B31FFE"/>
    <w:rsid w:val="00B734E4"/>
    <w:rsid w:val="00BA4AA2"/>
    <w:rsid w:val="00C85BD5"/>
    <w:rsid w:val="00C87F43"/>
    <w:rsid w:val="00CA7E8C"/>
    <w:rsid w:val="00CB4EC4"/>
    <w:rsid w:val="00CB7D48"/>
    <w:rsid w:val="00E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DABEA"/>
  <w15:chartTrackingRefBased/>
  <w15:docId w15:val="{59E1A059-D1C7-4E4F-ABE5-0AA0764B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43C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4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43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4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43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349</Words>
  <Characters>2039</Characters>
  <Application>Microsoft Office Word</Application>
  <DocSecurity>0</DocSecurity>
  <Lines>24</Lines>
  <Paragraphs>9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1240104753@qq.com</dc:creator>
  <cp:keywords/>
  <dc:description/>
  <cp:lastModifiedBy>Le Niu</cp:lastModifiedBy>
  <cp:revision>3</cp:revision>
  <dcterms:created xsi:type="dcterms:W3CDTF">2025-05-18T00:57:00Z</dcterms:created>
  <dcterms:modified xsi:type="dcterms:W3CDTF">2025-05-18T02:23:00Z</dcterms:modified>
</cp:coreProperties>
</file>